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0133" w:rsidRDefault="00570133" w:rsidP="00DF279A">
      <w:pPr>
        <w:spacing w:line="480" w:lineRule="auto"/>
        <w:jc w:val="center"/>
        <w:rPr>
          <w:b/>
        </w:rPr>
      </w:pPr>
    </w:p>
    <w:p w:rsidR="00570133" w:rsidRDefault="00570133" w:rsidP="00DF279A">
      <w:pPr>
        <w:spacing w:line="480" w:lineRule="auto"/>
        <w:jc w:val="center"/>
        <w:rPr>
          <w:b/>
        </w:rPr>
      </w:pPr>
    </w:p>
    <w:p w:rsidR="00DF279A" w:rsidRPr="00DB168F" w:rsidRDefault="00714841" w:rsidP="00DF279A">
      <w:pPr>
        <w:spacing w:line="480" w:lineRule="auto"/>
        <w:jc w:val="center"/>
        <w:rPr>
          <w:b/>
        </w:rPr>
      </w:pPr>
      <w:r w:rsidRPr="00DB168F">
        <w:rPr>
          <w:b/>
        </w:rPr>
        <w:t>Managerial Epidemiology</w:t>
      </w:r>
    </w:p>
    <w:p w:rsidR="00DF279A" w:rsidRDefault="00DF279A" w:rsidP="00DF279A">
      <w:pPr>
        <w:spacing w:line="480" w:lineRule="auto"/>
        <w:jc w:val="center"/>
      </w:pPr>
    </w:p>
    <w:p w:rsidR="00DF279A" w:rsidRDefault="00DF279A" w:rsidP="00DF279A">
      <w:pPr>
        <w:spacing w:line="480" w:lineRule="auto"/>
        <w:jc w:val="center"/>
      </w:pPr>
    </w:p>
    <w:p w:rsidR="00DF279A" w:rsidRDefault="00714841" w:rsidP="00DF279A">
      <w:pPr>
        <w:spacing w:line="480" w:lineRule="auto"/>
        <w:jc w:val="center"/>
      </w:pPr>
      <w:r>
        <w:t>Name</w:t>
      </w:r>
    </w:p>
    <w:p w:rsidR="00DF279A" w:rsidRDefault="00714841" w:rsidP="00DF279A">
      <w:pPr>
        <w:spacing w:line="480" w:lineRule="auto"/>
        <w:jc w:val="center"/>
      </w:pPr>
      <w:r>
        <w:t>Institute of Affiliation</w:t>
      </w:r>
    </w:p>
    <w:p w:rsidR="00DF279A" w:rsidRDefault="00714841" w:rsidP="00DF279A">
      <w:pPr>
        <w:spacing w:line="480" w:lineRule="auto"/>
        <w:jc w:val="center"/>
      </w:pPr>
      <w:r>
        <w:t>Professor</w:t>
      </w:r>
    </w:p>
    <w:p w:rsidR="00DF279A" w:rsidRDefault="00714841" w:rsidP="00DF279A">
      <w:pPr>
        <w:spacing w:line="480" w:lineRule="auto"/>
        <w:jc w:val="center"/>
      </w:pPr>
      <w:r>
        <w:t>Date</w:t>
      </w:r>
    </w:p>
    <w:p w:rsidR="00DB168F" w:rsidRDefault="00DB168F" w:rsidP="00DF279A">
      <w:pPr>
        <w:spacing w:line="480" w:lineRule="auto"/>
        <w:jc w:val="center"/>
      </w:pPr>
    </w:p>
    <w:p w:rsidR="00DB168F" w:rsidRDefault="00DB168F" w:rsidP="00DF279A">
      <w:pPr>
        <w:spacing w:line="480" w:lineRule="auto"/>
        <w:jc w:val="center"/>
      </w:pPr>
    </w:p>
    <w:p w:rsidR="00DB168F" w:rsidRDefault="00DB168F" w:rsidP="00DF279A">
      <w:pPr>
        <w:spacing w:line="480" w:lineRule="auto"/>
        <w:jc w:val="center"/>
      </w:pPr>
    </w:p>
    <w:p w:rsidR="00DB168F" w:rsidRDefault="00DB168F" w:rsidP="00DF279A">
      <w:pPr>
        <w:spacing w:line="480" w:lineRule="auto"/>
        <w:jc w:val="center"/>
      </w:pPr>
    </w:p>
    <w:p w:rsidR="00DB168F" w:rsidRDefault="00DB168F" w:rsidP="00DF279A">
      <w:pPr>
        <w:spacing w:line="480" w:lineRule="auto"/>
        <w:jc w:val="center"/>
      </w:pPr>
    </w:p>
    <w:p w:rsidR="00DB168F" w:rsidRDefault="00DB168F" w:rsidP="00DF279A">
      <w:pPr>
        <w:spacing w:line="480" w:lineRule="auto"/>
        <w:jc w:val="center"/>
      </w:pPr>
    </w:p>
    <w:p w:rsidR="00DB168F" w:rsidRDefault="00DB168F" w:rsidP="00DF279A">
      <w:pPr>
        <w:spacing w:line="480" w:lineRule="auto"/>
        <w:jc w:val="center"/>
      </w:pPr>
    </w:p>
    <w:p w:rsidR="00DB168F" w:rsidRDefault="00DB168F" w:rsidP="00DB168F">
      <w:pPr>
        <w:tabs>
          <w:tab w:val="left" w:pos="780"/>
        </w:tabs>
        <w:spacing w:line="480" w:lineRule="auto"/>
      </w:pPr>
    </w:p>
    <w:p w:rsidR="00570133" w:rsidRDefault="00570133" w:rsidP="00DB168F">
      <w:pPr>
        <w:tabs>
          <w:tab w:val="left" w:pos="780"/>
        </w:tabs>
        <w:spacing w:line="480" w:lineRule="auto"/>
      </w:pPr>
    </w:p>
    <w:p w:rsidR="00DB168F" w:rsidRPr="00DB168F" w:rsidRDefault="00714841" w:rsidP="00570133">
      <w:pPr>
        <w:tabs>
          <w:tab w:val="left" w:pos="780"/>
        </w:tabs>
        <w:spacing w:line="480" w:lineRule="auto"/>
        <w:jc w:val="center"/>
        <w:rPr>
          <w:b/>
        </w:rPr>
      </w:pPr>
      <w:r w:rsidRPr="00DB168F">
        <w:rPr>
          <w:b/>
        </w:rPr>
        <w:lastRenderedPageBreak/>
        <w:t>Managerial Epidemiology</w:t>
      </w:r>
    </w:p>
    <w:p w:rsidR="00DB168F" w:rsidRPr="00DB168F" w:rsidRDefault="00714841" w:rsidP="00DB168F">
      <w:pPr>
        <w:tabs>
          <w:tab w:val="left" w:pos="780"/>
        </w:tabs>
        <w:spacing w:line="480" w:lineRule="auto"/>
      </w:pPr>
      <w:r w:rsidRPr="00DB168F">
        <w:t xml:space="preserve"> </w:t>
      </w:r>
      <w:r w:rsidR="00570133">
        <w:tab/>
      </w:r>
      <w:r w:rsidRPr="00DB168F">
        <w:t>This is true because the health of an individual does not remain the same. As people age and get exposed to the modern lifestyle of frozen and canned foods, body immunity changes. Currently, for any disease to be treated, one must have proper medical insu</w:t>
      </w:r>
      <w:r w:rsidRPr="00DB168F">
        <w:t>rance or cash due to the introduction of Medicaid legislation, landmark Medicar</w:t>
      </w:r>
      <w:r w:rsidR="00626AFC">
        <w:t xml:space="preserve">e and insurance (Burnett et al., </w:t>
      </w:r>
      <w:r w:rsidRPr="00DB168F">
        <w:t>2016). The financial health of an individual depends much on how the disease will be treated, especially the chronic ones which require proper me</w:t>
      </w:r>
      <w:r w:rsidRPr="00DB168F">
        <w:t>dical insurance. The private sector, too, is not left behind in hiking the prices of treatment of these diseases. This has made it hard for many people to access medical care. For a cure of any disease, an excellent constructive process must be followed. T</w:t>
      </w:r>
      <w:r w:rsidRPr="00DB168F">
        <w:t>he administration needs to incorporate the tools in the health care department to come up with the necessary cure. Good management will enable a s</w:t>
      </w:r>
      <w:r w:rsidR="00327426">
        <w:t xml:space="preserve">mooth flow of information with </w:t>
      </w:r>
      <w:r w:rsidRPr="00DB168F">
        <w:t>proper u</w:t>
      </w:r>
      <w:r w:rsidR="00327426">
        <w:t>tilization of resources, thus ma</w:t>
      </w:r>
      <w:r w:rsidRPr="00DB168F">
        <w:t xml:space="preserve">nagerial epidemiology is necessary.   </w:t>
      </w:r>
    </w:p>
    <w:p w:rsidR="00DB168F" w:rsidRPr="00DB168F" w:rsidRDefault="00570133" w:rsidP="00DB168F">
      <w:pPr>
        <w:tabs>
          <w:tab w:val="left" w:pos="780"/>
        </w:tabs>
        <w:spacing w:line="480" w:lineRule="auto"/>
      </w:pPr>
      <w:r>
        <w:tab/>
      </w:r>
      <w:r w:rsidR="00714841" w:rsidRPr="00DB168F">
        <w:t>Administrative epidemiology can be characterized as "the use of the devices and standards to the dynamic process."  Administrative epidemiology research utilizes epidemiologic investigations plans, for example, case-control and cohort studies to take part</w:t>
      </w:r>
      <w:r w:rsidR="00714841" w:rsidRPr="00DB168F">
        <w:t xml:space="preserve"> in adminis</w:t>
      </w:r>
      <w:r w:rsidR="00626AFC">
        <w:t xml:space="preserve">trative epidemiology (Hill &amp; Tan Eang, </w:t>
      </w:r>
      <w:r w:rsidR="00626AFC" w:rsidRPr="00DB168F">
        <w:t>2007)</w:t>
      </w:r>
      <w:r w:rsidR="00714841" w:rsidRPr="00DB168F">
        <w:t>. Doctors are not well equipped to be analysts or even epidemiologists and somehow to the absence of expert or, on the other hand, money-related issues to take part in such activity. There is proof that epidemiolo</w:t>
      </w:r>
      <w:r w:rsidR="00714841" w:rsidRPr="00DB168F">
        <w:t>gic or semi trial study structures can function admirably in essential care settings.</w:t>
      </w:r>
    </w:p>
    <w:p w:rsidR="00DB168F" w:rsidRPr="00DB168F" w:rsidRDefault="00714841" w:rsidP="00DB168F">
      <w:pPr>
        <w:tabs>
          <w:tab w:val="left" w:pos="780"/>
        </w:tabs>
        <w:spacing w:line="480" w:lineRule="auto"/>
      </w:pPr>
      <w:r w:rsidRPr="00DB168F">
        <w:t xml:space="preserve"> </w:t>
      </w:r>
      <w:r w:rsidR="00570133">
        <w:tab/>
      </w:r>
      <w:r w:rsidRPr="00DB168F">
        <w:t xml:space="preserve">The dynamic procedure for each of the practical spaces </w:t>
      </w:r>
      <w:r w:rsidR="00327426" w:rsidRPr="00DB168F">
        <w:t>of health care director ranges</w:t>
      </w:r>
      <w:r w:rsidRPr="00DB168F">
        <w:t xml:space="preserve"> from controlling, staffing, coordinating, and sorting out would be improved by su</w:t>
      </w:r>
      <w:r w:rsidRPr="00DB168F">
        <w:t xml:space="preserve">ch a point of view. For instance, key planning and needs appraisal must think about the present. Managers require the capacity to explore various procedural, auxiliary, and relationship difficulties. A </w:t>
      </w:r>
      <w:r w:rsidRPr="00DB168F">
        <w:lastRenderedPageBreak/>
        <w:t xml:space="preserve">manager should be able to plan work accordingly. This </w:t>
      </w:r>
      <w:r w:rsidRPr="00DB168F">
        <w:t xml:space="preserve">includes dispensing workers' assets and designating duties </w:t>
      </w:r>
      <w:bookmarkStart w:id="0" w:name="_GoBack"/>
      <w:r w:rsidRPr="00DB168F">
        <w:t xml:space="preserve">just as setting practical courses of events and guidelines for consummation. It requires those in </w:t>
      </w:r>
      <w:bookmarkEnd w:id="0"/>
      <w:r w:rsidRPr="00DB168F">
        <w:t>the board to consistently beware of group progress to make little alterations when necessary. Apart</w:t>
      </w:r>
      <w:r w:rsidRPr="00DB168F">
        <w:t xml:space="preserve"> from planning, the manager should set up procedures to know which worker is appropriate for explicit undertakings, keeping everyone sorted out all through the day. This means making sure that the workers have what they need to achieve their errands effect</w:t>
      </w:r>
      <w:r w:rsidRPr="00DB168F">
        <w:t xml:space="preserve">ively. </w:t>
      </w:r>
    </w:p>
    <w:p w:rsidR="00DB168F" w:rsidRPr="00DB168F" w:rsidRDefault="00570133" w:rsidP="00DB168F">
      <w:pPr>
        <w:tabs>
          <w:tab w:val="left" w:pos="780"/>
        </w:tabs>
        <w:spacing w:line="480" w:lineRule="auto"/>
      </w:pPr>
      <w:r>
        <w:tab/>
      </w:r>
      <w:r w:rsidR="00714841" w:rsidRPr="00DB168F">
        <w:t>They should be able to lead. This means anticipating a solid ability to read a compass and authority when defining objectives and conveying new procedures. To guarantee all the other three, they must be able to screen workers' execution of work (Fe</w:t>
      </w:r>
      <w:r w:rsidR="00626AFC">
        <w:t xml:space="preserve">rnandez et al., </w:t>
      </w:r>
      <w:r w:rsidR="00714841" w:rsidRPr="00DB168F">
        <w:t>2005). It means ensuring definitive objectives of the business are in effect; satisfactory met while rolling out any fundamental improvement when not met.</w:t>
      </w:r>
    </w:p>
    <w:p w:rsidR="00DB168F" w:rsidRPr="00DB168F" w:rsidRDefault="00570133" w:rsidP="00DB168F">
      <w:pPr>
        <w:tabs>
          <w:tab w:val="left" w:pos="780"/>
        </w:tabs>
        <w:spacing w:line="480" w:lineRule="auto"/>
      </w:pPr>
      <w:r>
        <w:tab/>
      </w:r>
      <w:r w:rsidR="00714841" w:rsidRPr="00DB168F">
        <w:t>As a manager, good decisions are based on reframing the issues. When given an issue, s</w:t>
      </w:r>
      <w:r w:rsidR="00714841" w:rsidRPr="00DB168F">
        <w:t>tep back and consider its full setting. Attempt to see the issues from another point of view as needed. That will guarantee that you are not underscoring one perspective and dismissing others</w:t>
      </w:r>
      <w:r w:rsidR="00626AFC">
        <w:t xml:space="preserve"> (Hill &amp; Tan Eang, </w:t>
      </w:r>
      <w:r w:rsidR="00626AFC" w:rsidRPr="00DB168F">
        <w:t>2007)</w:t>
      </w:r>
      <w:r w:rsidR="00714841" w:rsidRPr="00DB168F">
        <w:t>. You can also settle on proof-based choices. It is normal to jud</w:t>
      </w:r>
      <w:r w:rsidR="00714841" w:rsidRPr="00DB168F">
        <w:t xml:space="preserve">ge in favor of the person who has evidence. But it is important to use experience too, in that kind of scenario since the evidence can be forged. </w:t>
      </w:r>
    </w:p>
    <w:p w:rsidR="00DB168F" w:rsidRPr="00DB168F" w:rsidRDefault="00570133" w:rsidP="00DB168F">
      <w:pPr>
        <w:tabs>
          <w:tab w:val="left" w:pos="780"/>
        </w:tabs>
        <w:spacing w:line="480" w:lineRule="auto"/>
      </w:pPr>
      <w:r>
        <w:tab/>
      </w:r>
      <w:r w:rsidR="00714841" w:rsidRPr="00DB168F">
        <w:t>Stir things up as a manager. This is because individuals will, in general, pick business as usual over change</w:t>
      </w:r>
      <w:r w:rsidR="00714841" w:rsidRPr="00DB168F">
        <w:t xml:space="preserve">, to remain in their usual range of familiarity. Try not to exaggerate the expenses or the exertion associated with rolling out an improvement. Still, you can get an outside perspective. But confide in yourself. Make it a propensity to approach others for </w:t>
      </w:r>
      <w:r w:rsidR="00714841" w:rsidRPr="00DB168F">
        <w:t>opinions. Get a wide scope of perspectives, so as you can see an issue from whatever point as expected.</w:t>
      </w:r>
      <w:r>
        <w:t xml:space="preserve"> </w:t>
      </w:r>
      <w:r w:rsidR="00714841" w:rsidRPr="00DB168F">
        <w:lastRenderedPageBreak/>
        <w:t>Relinquish past mix-ups. Individuals tend to settle on decisions that legitimize past encounters. People will invest energy in past issues when it would</w:t>
      </w:r>
      <w:r w:rsidR="00714841" w:rsidRPr="00DB168F">
        <w:t xml:space="preserve"> be progressively valuable to recognize the misstep and proceed onward.</w:t>
      </w:r>
    </w:p>
    <w:p w:rsidR="00DB168F" w:rsidRPr="00DB168F" w:rsidRDefault="00DB168F" w:rsidP="00DB168F">
      <w:pPr>
        <w:tabs>
          <w:tab w:val="left" w:pos="780"/>
        </w:tabs>
        <w:spacing w:line="480" w:lineRule="auto"/>
      </w:pPr>
    </w:p>
    <w:p w:rsidR="00DB168F" w:rsidRPr="00DB168F" w:rsidRDefault="00DB168F" w:rsidP="00DB168F">
      <w:pPr>
        <w:tabs>
          <w:tab w:val="left" w:pos="780"/>
        </w:tabs>
        <w:spacing w:line="480" w:lineRule="auto"/>
      </w:pPr>
    </w:p>
    <w:p w:rsidR="00DB168F" w:rsidRPr="00DB168F" w:rsidRDefault="00DB168F" w:rsidP="00DB168F">
      <w:pPr>
        <w:tabs>
          <w:tab w:val="left" w:pos="780"/>
        </w:tabs>
        <w:spacing w:line="480" w:lineRule="auto"/>
      </w:pPr>
    </w:p>
    <w:p w:rsidR="00DB168F" w:rsidRPr="00DB168F" w:rsidRDefault="00DB168F" w:rsidP="00DB168F">
      <w:pPr>
        <w:tabs>
          <w:tab w:val="left" w:pos="780"/>
        </w:tabs>
        <w:spacing w:line="480" w:lineRule="auto"/>
      </w:pPr>
    </w:p>
    <w:p w:rsidR="00DB168F" w:rsidRPr="00DB168F" w:rsidRDefault="00DB168F" w:rsidP="00DB168F">
      <w:pPr>
        <w:tabs>
          <w:tab w:val="left" w:pos="780"/>
        </w:tabs>
        <w:spacing w:line="480" w:lineRule="auto"/>
      </w:pPr>
    </w:p>
    <w:p w:rsidR="00DB168F" w:rsidRPr="00DB168F" w:rsidRDefault="00DB168F" w:rsidP="00DB168F">
      <w:pPr>
        <w:tabs>
          <w:tab w:val="left" w:pos="780"/>
        </w:tabs>
        <w:spacing w:line="480" w:lineRule="auto"/>
      </w:pPr>
    </w:p>
    <w:p w:rsidR="00DB168F" w:rsidRPr="00DB168F" w:rsidRDefault="00DB168F" w:rsidP="00DB168F">
      <w:pPr>
        <w:tabs>
          <w:tab w:val="left" w:pos="780"/>
        </w:tabs>
        <w:spacing w:line="480" w:lineRule="auto"/>
      </w:pPr>
    </w:p>
    <w:p w:rsidR="00DB168F" w:rsidRPr="00DB168F" w:rsidRDefault="00DB168F" w:rsidP="00DB168F">
      <w:pPr>
        <w:tabs>
          <w:tab w:val="left" w:pos="780"/>
        </w:tabs>
        <w:spacing w:line="480" w:lineRule="auto"/>
      </w:pPr>
    </w:p>
    <w:p w:rsidR="00DB168F" w:rsidRPr="00DB168F" w:rsidRDefault="00DB168F" w:rsidP="00DB168F">
      <w:pPr>
        <w:tabs>
          <w:tab w:val="left" w:pos="780"/>
        </w:tabs>
        <w:spacing w:line="480" w:lineRule="auto"/>
      </w:pPr>
    </w:p>
    <w:p w:rsidR="00DB168F" w:rsidRPr="00DB168F" w:rsidRDefault="00DB168F" w:rsidP="00DB168F">
      <w:pPr>
        <w:tabs>
          <w:tab w:val="left" w:pos="780"/>
        </w:tabs>
        <w:spacing w:line="480" w:lineRule="auto"/>
      </w:pPr>
    </w:p>
    <w:p w:rsidR="00DB168F" w:rsidRPr="00DB168F" w:rsidRDefault="00DB168F" w:rsidP="00DB168F">
      <w:pPr>
        <w:tabs>
          <w:tab w:val="left" w:pos="780"/>
        </w:tabs>
        <w:spacing w:line="480" w:lineRule="auto"/>
      </w:pPr>
    </w:p>
    <w:p w:rsidR="00DB168F" w:rsidRPr="00DB168F" w:rsidRDefault="00DB168F" w:rsidP="00DB168F">
      <w:pPr>
        <w:tabs>
          <w:tab w:val="left" w:pos="780"/>
        </w:tabs>
        <w:spacing w:line="480" w:lineRule="auto"/>
      </w:pPr>
    </w:p>
    <w:p w:rsidR="00DB168F" w:rsidRPr="00DB168F" w:rsidRDefault="00DB168F" w:rsidP="00DB168F">
      <w:pPr>
        <w:tabs>
          <w:tab w:val="left" w:pos="780"/>
        </w:tabs>
        <w:spacing w:line="480" w:lineRule="auto"/>
      </w:pPr>
    </w:p>
    <w:p w:rsidR="00DB168F" w:rsidRPr="00DB168F" w:rsidRDefault="00DB168F" w:rsidP="00DB168F">
      <w:pPr>
        <w:tabs>
          <w:tab w:val="left" w:pos="780"/>
        </w:tabs>
        <w:spacing w:line="480" w:lineRule="auto"/>
      </w:pPr>
    </w:p>
    <w:p w:rsidR="00DB168F" w:rsidRPr="00DB168F" w:rsidRDefault="00DB168F" w:rsidP="00DB168F">
      <w:pPr>
        <w:tabs>
          <w:tab w:val="left" w:pos="780"/>
        </w:tabs>
        <w:spacing w:line="480" w:lineRule="auto"/>
      </w:pPr>
    </w:p>
    <w:p w:rsidR="00A24D5C" w:rsidRDefault="00A24D5C" w:rsidP="00DB168F">
      <w:pPr>
        <w:tabs>
          <w:tab w:val="left" w:pos="780"/>
        </w:tabs>
        <w:spacing w:line="480" w:lineRule="auto"/>
      </w:pPr>
    </w:p>
    <w:p w:rsidR="00DB168F" w:rsidRPr="00327426" w:rsidRDefault="00714841" w:rsidP="00570133">
      <w:pPr>
        <w:tabs>
          <w:tab w:val="left" w:pos="780"/>
        </w:tabs>
        <w:spacing w:line="480" w:lineRule="auto"/>
        <w:jc w:val="center"/>
        <w:rPr>
          <w:b/>
        </w:rPr>
      </w:pPr>
      <w:r w:rsidRPr="00327426">
        <w:rPr>
          <w:b/>
        </w:rPr>
        <w:lastRenderedPageBreak/>
        <w:t>References</w:t>
      </w:r>
    </w:p>
    <w:p w:rsidR="00493DA4" w:rsidRPr="00DB168F" w:rsidRDefault="00493DA4" w:rsidP="00570133">
      <w:pPr>
        <w:tabs>
          <w:tab w:val="left" w:pos="780"/>
        </w:tabs>
        <w:spacing w:line="480" w:lineRule="auto"/>
        <w:ind w:left="778" w:hanging="778"/>
      </w:pPr>
      <w:r w:rsidRPr="00DB168F">
        <w:t>Burnett, S. M., Mbonye, M. K., Martin, R., Ronald, A., Zawedde-Muyanja, S., Willis, K. S., ... &amp; Weaver, M. R. (2016). Effect of on-site support on laboratory practice for human immunodeficiency virus, tuberculosis, and malaria testing. American journal of clinical pathology, 146(4), 469-477.</w:t>
      </w:r>
    </w:p>
    <w:p w:rsidR="00493DA4" w:rsidRDefault="00493DA4" w:rsidP="00570133">
      <w:pPr>
        <w:tabs>
          <w:tab w:val="left" w:pos="780"/>
        </w:tabs>
        <w:spacing w:line="480" w:lineRule="auto"/>
        <w:ind w:left="778" w:hanging="778"/>
      </w:pPr>
      <w:r w:rsidRPr="00DB168F">
        <w:t>Fernández-Alvarez, E., Arzimanoglou, A., &amp; Toloza, E. (2005). Prevalence of pediatric movement disorders. Pediatric Movement Disorders. Montrouge, France: John Libbey Eurotext, 1-18.</w:t>
      </w:r>
      <w:r>
        <w:t xml:space="preserve"> </w:t>
      </w:r>
      <w:r w:rsidRPr="00DB168F">
        <w:t>OK, I. A. Management: The four functions.</w:t>
      </w:r>
    </w:p>
    <w:p w:rsidR="00493DA4" w:rsidRDefault="00493DA4" w:rsidP="00570133">
      <w:pPr>
        <w:tabs>
          <w:tab w:val="left" w:pos="780"/>
        </w:tabs>
        <w:spacing w:line="480" w:lineRule="auto"/>
        <w:ind w:left="778" w:hanging="778"/>
      </w:pPr>
      <w:r w:rsidRPr="00DB168F">
        <w:t xml:space="preserve">Hill, P. S., &amp; Tan Eang, M. (2007). Resistance and renewal: health sector reform and Cambodia's national tuberculosis program. Bulletin of the World Health Organization, 85, 631-636. </w:t>
      </w:r>
    </w:p>
    <w:p w:rsidR="00493DA4" w:rsidRDefault="00493DA4" w:rsidP="00570133">
      <w:pPr>
        <w:tabs>
          <w:tab w:val="left" w:pos="780"/>
        </w:tabs>
        <w:spacing w:line="480" w:lineRule="auto"/>
        <w:ind w:left="778" w:hanging="778"/>
      </w:pPr>
      <w:hyperlink r:id="rId6" w:history="1">
        <w:r w:rsidRPr="00493DA4">
          <w:rPr>
            <w:rStyle w:val="Hyperlink"/>
          </w:rPr>
          <w:t>https://journals.sagepub.com/doi/pdf/10.1177/2150131912475132</w:t>
        </w:r>
      </w:hyperlink>
    </w:p>
    <w:p w:rsidR="00493DA4" w:rsidRPr="00DB168F" w:rsidRDefault="00493DA4" w:rsidP="00570133">
      <w:pPr>
        <w:tabs>
          <w:tab w:val="left" w:pos="780"/>
        </w:tabs>
        <w:spacing w:line="480" w:lineRule="auto"/>
        <w:ind w:left="778" w:hanging="778"/>
      </w:pPr>
    </w:p>
    <w:p w:rsidR="00DB168F" w:rsidRPr="00DB168F" w:rsidRDefault="00DB168F" w:rsidP="00DB168F">
      <w:pPr>
        <w:tabs>
          <w:tab w:val="left" w:pos="780"/>
        </w:tabs>
        <w:spacing w:line="480" w:lineRule="auto"/>
      </w:pPr>
    </w:p>
    <w:p w:rsidR="00DB168F" w:rsidRDefault="00DB168F" w:rsidP="00DB168F">
      <w:pPr>
        <w:tabs>
          <w:tab w:val="left" w:pos="780"/>
        </w:tabs>
        <w:spacing w:line="480" w:lineRule="auto"/>
      </w:pPr>
    </w:p>
    <w:p w:rsidR="00DB168F" w:rsidRDefault="00DB168F" w:rsidP="00DF279A">
      <w:pPr>
        <w:spacing w:line="480" w:lineRule="auto"/>
        <w:jc w:val="center"/>
      </w:pPr>
    </w:p>
    <w:p w:rsidR="00DB168F" w:rsidRDefault="00DB168F" w:rsidP="00DF279A">
      <w:pPr>
        <w:spacing w:line="480" w:lineRule="auto"/>
        <w:jc w:val="center"/>
      </w:pPr>
    </w:p>
    <w:p w:rsidR="00DB168F" w:rsidRDefault="00DB168F" w:rsidP="00DF279A">
      <w:pPr>
        <w:spacing w:line="480" w:lineRule="auto"/>
        <w:jc w:val="center"/>
      </w:pPr>
    </w:p>
    <w:p w:rsidR="00DF279A" w:rsidRDefault="00DF279A" w:rsidP="00DF279A">
      <w:pPr>
        <w:spacing w:line="480" w:lineRule="auto"/>
        <w:jc w:val="center"/>
      </w:pPr>
    </w:p>
    <w:p w:rsidR="00DF279A" w:rsidRDefault="00DF279A" w:rsidP="00DF279A">
      <w:pPr>
        <w:spacing w:line="480" w:lineRule="auto"/>
        <w:jc w:val="center"/>
      </w:pPr>
    </w:p>
    <w:p w:rsidR="00DF279A" w:rsidRDefault="00DF279A" w:rsidP="00DF279A">
      <w:pPr>
        <w:spacing w:line="480" w:lineRule="auto"/>
        <w:jc w:val="center"/>
      </w:pPr>
    </w:p>
    <w:p w:rsidR="00DF279A" w:rsidRDefault="00DF279A" w:rsidP="00DF279A">
      <w:pPr>
        <w:spacing w:line="480" w:lineRule="auto"/>
        <w:jc w:val="center"/>
      </w:pPr>
    </w:p>
    <w:p w:rsidR="00DF279A" w:rsidRDefault="00DF279A" w:rsidP="00DF279A">
      <w:pPr>
        <w:spacing w:line="480" w:lineRule="auto"/>
        <w:jc w:val="center"/>
      </w:pPr>
    </w:p>
    <w:p w:rsidR="00DF279A" w:rsidRDefault="00DF279A" w:rsidP="00DF279A">
      <w:pPr>
        <w:spacing w:line="480" w:lineRule="auto"/>
        <w:jc w:val="center"/>
      </w:pPr>
    </w:p>
    <w:p w:rsidR="00DF279A" w:rsidRDefault="00DF279A" w:rsidP="00DF279A">
      <w:pPr>
        <w:spacing w:line="480" w:lineRule="auto"/>
        <w:jc w:val="center"/>
      </w:pPr>
    </w:p>
    <w:p w:rsidR="00DF279A" w:rsidRDefault="00DF279A" w:rsidP="00DF279A">
      <w:pPr>
        <w:spacing w:line="480" w:lineRule="auto"/>
        <w:jc w:val="center"/>
      </w:pPr>
    </w:p>
    <w:p w:rsidR="00DF279A" w:rsidRDefault="00DF279A" w:rsidP="00DF279A">
      <w:pPr>
        <w:spacing w:line="480" w:lineRule="auto"/>
        <w:jc w:val="center"/>
      </w:pPr>
    </w:p>
    <w:p w:rsidR="00DF279A" w:rsidRDefault="00DF279A" w:rsidP="00DF279A">
      <w:pPr>
        <w:spacing w:line="480" w:lineRule="auto"/>
        <w:jc w:val="center"/>
      </w:pPr>
    </w:p>
    <w:p w:rsidR="00DF279A" w:rsidRDefault="00714841" w:rsidP="00DF279A">
      <w:pPr>
        <w:tabs>
          <w:tab w:val="left" w:pos="645"/>
        </w:tabs>
        <w:spacing w:line="480" w:lineRule="auto"/>
      </w:pPr>
      <w:r>
        <w:tab/>
      </w:r>
    </w:p>
    <w:p w:rsidR="00DF279A" w:rsidRDefault="00714841" w:rsidP="00DF279A">
      <w:pPr>
        <w:tabs>
          <w:tab w:val="left" w:pos="750"/>
        </w:tabs>
        <w:spacing w:line="480" w:lineRule="auto"/>
      </w:pPr>
      <w:r>
        <w:t>The Fleming Article</w:t>
      </w:r>
    </w:p>
    <w:p w:rsidR="00DF279A" w:rsidRDefault="00714841" w:rsidP="00DF279A">
      <w:pPr>
        <w:tabs>
          <w:tab w:val="left" w:pos="750"/>
        </w:tabs>
        <w:spacing w:line="480" w:lineRule="auto"/>
      </w:pPr>
      <w:r>
        <w:tab/>
      </w:r>
    </w:p>
    <w:p w:rsidR="00DF279A" w:rsidRPr="008F3469" w:rsidRDefault="00DF279A" w:rsidP="00DF279A">
      <w:pPr>
        <w:spacing w:line="480" w:lineRule="auto"/>
      </w:pPr>
    </w:p>
    <w:sectPr w:rsidR="00DF279A" w:rsidRPr="008F3469" w:rsidSect="008F346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14841" w:rsidRDefault="00714841" w:rsidP="00667047">
      <w:pPr>
        <w:spacing w:after="0" w:line="240" w:lineRule="auto"/>
      </w:pPr>
      <w:r>
        <w:separator/>
      </w:r>
    </w:p>
  </w:endnote>
  <w:endnote w:type="continuationSeparator" w:id="1">
    <w:p w:rsidR="00714841" w:rsidRDefault="00714841" w:rsidP="0066704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14841" w:rsidRDefault="00714841" w:rsidP="00667047">
      <w:pPr>
        <w:spacing w:after="0" w:line="240" w:lineRule="auto"/>
      </w:pPr>
      <w:r>
        <w:separator/>
      </w:r>
    </w:p>
  </w:footnote>
  <w:footnote w:type="continuationSeparator" w:id="1">
    <w:p w:rsidR="00714841" w:rsidRDefault="00714841" w:rsidP="0066704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24740494"/>
      <w:docPartObj>
        <w:docPartGallery w:val="Page Numbers (Top of Page)"/>
        <w:docPartUnique/>
      </w:docPartObj>
    </w:sdtPr>
    <w:sdtEndPr>
      <w:rPr>
        <w:noProof/>
      </w:rPr>
    </w:sdtEndPr>
    <w:sdtContent>
      <w:p w:rsidR="00DF279A" w:rsidRDefault="00667047">
        <w:pPr>
          <w:pStyle w:val="Header"/>
          <w:jc w:val="right"/>
        </w:pPr>
        <w:r>
          <w:fldChar w:fldCharType="begin"/>
        </w:r>
        <w:r w:rsidR="00714841">
          <w:instrText xml:space="preserve"> PAGE   \* MERGEFORMAT </w:instrText>
        </w:r>
        <w:r>
          <w:fldChar w:fldCharType="separate"/>
        </w:r>
        <w:r w:rsidR="00626AFC">
          <w:rPr>
            <w:noProof/>
          </w:rPr>
          <w:t>3</w:t>
        </w:r>
        <w:r>
          <w:rPr>
            <w:noProof/>
          </w:rPr>
          <w:fldChar w:fldCharType="end"/>
        </w:r>
      </w:p>
    </w:sdtContent>
  </w:sdt>
  <w:p w:rsidR="00DF279A" w:rsidRDefault="00DF279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86891095"/>
      <w:docPartObj>
        <w:docPartGallery w:val="Page Numbers (Top of Page)"/>
        <w:docPartUnique/>
      </w:docPartObj>
    </w:sdtPr>
    <w:sdtEndPr>
      <w:rPr>
        <w:noProof/>
      </w:rPr>
    </w:sdtEndPr>
    <w:sdtContent>
      <w:p w:rsidR="008F3469" w:rsidRDefault="00667047">
        <w:pPr>
          <w:pStyle w:val="Header"/>
          <w:jc w:val="right"/>
        </w:pPr>
        <w:r>
          <w:fldChar w:fldCharType="begin"/>
        </w:r>
        <w:r w:rsidR="00714841">
          <w:instrText xml:space="preserve"> PAGE   \* MERGEFORMAT </w:instrText>
        </w:r>
        <w:r>
          <w:fldChar w:fldCharType="separate"/>
        </w:r>
        <w:r w:rsidR="00626AFC">
          <w:rPr>
            <w:noProof/>
          </w:rPr>
          <w:t>1</w:t>
        </w:r>
        <w:r>
          <w:rPr>
            <w:noProof/>
          </w:rPr>
          <w:fldChar w:fldCharType="end"/>
        </w:r>
      </w:p>
    </w:sdtContent>
  </w:sdt>
  <w:p w:rsidR="008F3469" w:rsidRDefault="008F3469">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F3469"/>
    <w:rsid w:val="00327426"/>
    <w:rsid w:val="003409E3"/>
    <w:rsid w:val="0038592E"/>
    <w:rsid w:val="00493DA4"/>
    <w:rsid w:val="00570133"/>
    <w:rsid w:val="0057417E"/>
    <w:rsid w:val="00626AFC"/>
    <w:rsid w:val="00667047"/>
    <w:rsid w:val="006B32C6"/>
    <w:rsid w:val="00714841"/>
    <w:rsid w:val="008F3469"/>
    <w:rsid w:val="00A24D5C"/>
    <w:rsid w:val="00DB168F"/>
    <w:rsid w:val="00DF279A"/>
    <w:rsid w:val="00FA76B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7047"/>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34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3469"/>
  </w:style>
  <w:style w:type="paragraph" w:styleId="Footer">
    <w:name w:val="footer"/>
    <w:basedOn w:val="Normal"/>
    <w:link w:val="FooterChar"/>
    <w:uiPriority w:val="99"/>
    <w:unhideWhenUsed/>
    <w:rsid w:val="008F34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3469"/>
  </w:style>
  <w:style w:type="character" w:styleId="Hyperlink">
    <w:name w:val="Hyperlink"/>
    <w:basedOn w:val="DefaultParagraphFont"/>
    <w:uiPriority w:val="99"/>
    <w:unhideWhenUsed/>
    <w:rsid w:val="00493DA4"/>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journals.sagepub.com/doi/pdf/10.1177/2150131912475132"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6</Pages>
  <Words>779</Words>
  <Characters>4445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Kamande</cp:lastModifiedBy>
  <cp:revision>5</cp:revision>
  <dcterms:created xsi:type="dcterms:W3CDTF">2020-05-05T14:20:00Z</dcterms:created>
  <dcterms:modified xsi:type="dcterms:W3CDTF">2020-05-06T00:43:00Z</dcterms:modified>
</cp:coreProperties>
</file>